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pPr>
      <w:r w:rsidDel="00000000" w:rsidR="00000000" w:rsidRPr="00000000">
        <w:rPr>
          <w:i w:val="1"/>
          <w:u w:val="single"/>
          <w:rtl w:val="0"/>
        </w:rPr>
        <w:t xml:space="preserve">Nerd-Con 2015 Cosplay Contest Rules of Conduct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Contestants can only enter in one category, Individual or Group. Due to the unpredictable size of groups, a prize for each member cannot be guaranteed.</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No skits during judging or while on stage.</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No nudity. No costume is no costume.</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No profanity allowed on stage. That includes messages on signs or clothes. Anyone who violates this may be disqualified from the competition.</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No political or religious statement during the stage. Anyone who violates this may be disqualified from the competition.</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Do not use any sort of projectile at all! Nothing must leave your person while you are on the stage. Anyone who violates this rule may be disqualified from the competition and may be asked to leave the convention area.</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No flashpots, explosive devices, or similar special effects are to be used. Anyone who violates this rule may be disqualified from the competition and may be asked to leave the convention area.</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All prop weapons must conform to the Nerd-Con Weapons Policy, which is as follows: All weapons must be non-working and pre-inspected and tagged by Nerd-Con security and/or staff. No functioning projectile weapons – including water pistols, silly-string guns, and ping-pong pistols. Bladed weapons must NOT be drawn and be cased or sheathed at all times. No clowning around or showing off in the common areas. Any weapon used in an offensive manner will be confiscated. Anyone who violates this rule may be disqualified from the competition and may be asked to leave the convention area. We expect you to use good judgment; with your help, we can continue to allow peace-bonded weapon </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Costumes must be self-contained.</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Do not enter or exit the stage except at the designated points.</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Each contestant may only enter each contest with one costume into each competition. (Multiple Costumes = Multiple Contests)</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Large elaborate costumes must be handled by the contestant and/or assistants the contestant brings to help. Nerd-Con will not be able to provide assistants.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